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6C" w:rsidRPr="009A301E" w:rsidRDefault="00105A6C" w:rsidP="00004DBC">
      <w:pPr>
        <w:jc w:val="center"/>
        <w:rPr>
          <w:b/>
          <w:bCs/>
        </w:rPr>
      </w:pPr>
      <w:r w:rsidRPr="009A301E">
        <w:rPr>
          <w:b/>
          <w:bCs/>
        </w:rPr>
        <w:t>WYTYCZNE DOTYCZĄCE EWIDENCJI OBROTÓW NA KASIE REJESTRUJĄCEJ</w:t>
      </w:r>
    </w:p>
    <w:p w:rsidR="00105A6C" w:rsidRPr="00105A6C" w:rsidRDefault="00105A6C" w:rsidP="00105A6C"/>
    <w:p w:rsidR="00105A6C" w:rsidRPr="00105A6C" w:rsidRDefault="00105A6C" w:rsidP="00105A6C">
      <w:pPr>
        <w:jc w:val="both"/>
      </w:pPr>
    </w:p>
    <w:p w:rsidR="00105A6C" w:rsidRPr="009A301E" w:rsidRDefault="00105A6C" w:rsidP="00105A6C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9A301E">
        <w:rPr>
          <w:b/>
          <w:bCs/>
        </w:rPr>
        <w:t>Regulacje prawne dotyczące kas rejestrujących:</w:t>
      </w:r>
    </w:p>
    <w:p w:rsidR="00105A6C" w:rsidRPr="00105A6C" w:rsidRDefault="00105A6C" w:rsidP="00105A6C">
      <w:pPr>
        <w:ind w:left="720"/>
        <w:contextualSpacing/>
        <w:jc w:val="both"/>
      </w:pPr>
    </w:p>
    <w:p w:rsidR="00105A6C" w:rsidRPr="00105A6C" w:rsidRDefault="00105A6C" w:rsidP="00105A6C">
      <w:pPr>
        <w:numPr>
          <w:ilvl w:val="0"/>
          <w:numId w:val="2"/>
        </w:numPr>
        <w:contextualSpacing/>
        <w:jc w:val="both"/>
      </w:pPr>
      <w:r w:rsidRPr="00105A6C">
        <w:t>art.111 oraz 145a ustawy z dnia 11 marca 2004 r. o podatku od towarów i usług (Dz.U. z 2018 r. poz.2174, ze zm.),</w:t>
      </w:r>
    </w:p>
    <w:p w:rsidR="00105A6C" w:rsidRPr="00105A6C" w:rsidRDefault="00105A6C" w:rsidP="00105A6C">
      <w:pPr>
        <w:ind w:left="1440"/>
        <w:contextualSpacing/>
        <w:jc w:val="both"/>
      </w:pPr>
    </w:p>
    <w:p w:rsidR="00105A6C" w:rsidRPr="00105A6C" w:rsidRDefault="00105A6C" w:rsidP="00105A6C">
      <w:pPr>
        <w:numPr>
          <w:ilvl w:val="0"/>
          <w:numId w:val="2"/>
        </w:numPr>
        <w:contextualSpacing/>
        <w:jc w:val="both"/>
      </w:pPr>
      <w:r w:rsidRPr="00105A6C">
        <w:t>rozporządzenie Ministra Finansów z dnia 29 kwietnia 2019 r. w sprawie kas rejestrujących (Dz.U.2019 poz.816)</w:t>
      </w:r>
    </w:p>
    <w:p w:rsidR="00105A6C" w:rsidRPr="00105A6C" w:rsidRDefault="00105A6C" w:rsidP="00105A6C">
      <w:pPr>
        <w:ind w:left="1440"/>
        <w:contextualSpacing/>
        <w:jc w:val="both"/>
      </w:pPr>
    </w:p>
    <w:p w:rsidR="00105A6C" w:rsidRPr="00105A6C" w:rsidRDefault="00105A6C" w:rsidP="00105A6C">
      <w:pPr>
        <w:numPr>
          <w:ilvl w:val="0"/>
          <w:numId w:val="2"/>
        </w:numPr>
        <w:contextualSpacing/>
        <w:jc w:val="both"/>
      </w:pPr>
      <w:r w:rsidRPr="00105A6C">
        <w:t xml:space="preserve">rozporządzenie Ministra Finansów z dnia 28 grudnia 2018 r. w sprawie zwolnień </w:t>
      </w:r>
      <w:r w:rsidRPr="00105A6C">
        <w:br/>
        <w:t>z obowiązku prowadzenia ewidencji przy zastosowaniu kas rejestrujących (Dz.U.2018 poz. 2519),</w:t>
      </w:r>
    </w:p>
    <w:p w:rsidR="00105A6C" w:rsidRPr="00105A6C" w:rsidRDefault="00105A6C" w:rsidP="00105A6C">
      <w:pPr>
        <w:ind w:left="1440"/>
        <w:contextualSpacing/>
        <w:jc w:val="both"/>
      </w:pPr>
    </w:p>
    <w:p w:rsidR="00105A6C" w:rsidRPr="00105A6C" w:rsidRDefault="00105A6C" w:rsidP="00105A6C">
      <w:pPr>
        <w:numPr>
          <w:ilvl w:val="0"/>
          <w:numId w:val="2"/>
        </w:numPr>
        <w:contextualSpacing/>
        <w:jc w:val="both"/>
      </w:pPr>
      <w:r w:rsidRPr="00105A6C">
        <w:t>rozporządzenie Ministra Finansów z dnia 29 kwietnia 2019 r. w sprawie odliczania lub zwrotu kwot wydanych na zakup kas rejestrujących oraz zwrotu tych kwot przez podatnika (Dz.U.2019 poz.820)</w:t>
      </w:r>
    </w:p>
    <w:p w:rsidR="00105A6C" w:rsidRPr="00105A6C" w:rsidRDefault="00105A6C" w:rsidP="00105A6C">
      <w:pPr>
        <w:ind w:left="1440"/>
        <w:contextualSpacing/>
        <w:jc w:val="both"/>
      </w:pPr>
    </w:p>
    <w:p w:rsidR="00105A6C" w:rsidRPr="00105A6C" w:rsidRDefault="00105A6C" w:rsidP="00105A6C">
      <w:pPr>
        <w:numPr>
          <w:ilvl w:val="0"/>
          <w:numId w:val="2"/>
        </w:numPr>
        <w:contextualSpacing/>
        <w:jc w:val="both"/>
      </w:pPr>
      <w:r w:rsidRPr="00105A6C">
        <w:t xml:space="preserve">rozporządzenie Ministra Przedsiębiorczości i Technologii z dnia 28 maja 2018 r. </w:t>
      </w:r>
      <w:r w:rsidRPr="00105A6C">
        <w:br/>
        <w:t>w sprawie kryteriów i warunków technicznych, którym muszą odpowiadać kasy rejestrujące (Dz.U. 2018 poz.1206).</w:t>
      </w:r>
    </w:p>
    <w:p w:rsidR="00105A6C" w:rsidRPr="00105A6C" w:rsidRDefault="00105A6C" w:rsidP="00105A6C">
      <w:pPr>
        <w:ind w:left="1440"/>
        <w:contextualSpacing/>
        <w:jc w:val="both"/>
      </w:pPr>
    </w:p>
    <w:p w:rsidR="00105A6C" w:rsidRPr="00105A6C" w:rsidRDefault="00105A6C" w:rsidP="00105A6C">
      <w:pPr>
        <w:ind w:left="1440"/>
        <w:contextualSpacing/>
        <w:jc w:val="both"/>
      </w:pPr>
    </w:p>
    <w:p w:rsidR="000656F8" w:rsidRPr="009A301E" w:rsidRDefault="000656F8" w:rsidP="000656F8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9A301E">
        <w:rPr>
          <w:b/>
          <w:bCs/>
        </w:rPr>
        <w:t>Obowiązek ewidencji.</w:t>
      </w:r>
    </w:p>
    <w:p w:rsidR="00105A6C" w:rsidRPr="00105A6C" w:rsidRDefault="00105A6C" w:rsidP="000656F8">
      <w:pPr>
        <w:ind w:left="720"/>
        <w:contextualSpacing/>
        <w:jc w:val="both"/>
      </w:pPr>
      <w:r w:rsidRPr="00105A6C">
        <w:t xml:space="preserve">Zgodnie z art.111 ust.1 ustawy o VAT do ewidencji przy zastosowaniu kas rejestrujących zobowiązani są wszyscy podatnicy dokonujący sprzedaży na rzecz osób fizycznych nieprowadzących działalności gospodarczej </w:t>
      </w:r>
      <w:r w:rsidR="00CE3F0E">
        <w:t>oraz</w:t>
      </w:r>
      <w:r w:rsidRPr="00105A6C">
        <w:t xml:space="preserve"> rolników ryczałtowych.</w:t>
      </w:r>
    </w:p>
    <w:p w:rsidR="00105A6C" w:rsidRPr="00105A6C" w:rsidRDefault="00105A6C" w:rsidP="00105A6C">
      <w:pPr>
        <w:ind w:left="1440"/>
        <w:contextualSpacing/>
        <w:jc w:val="both"/>
      </w:pPr>
    </w:p>
    <w:p w:rsidR="000656F8" w:rsidRPr="009A301E" w:rsidRDefault="000656F8" w:rsidP="000656F8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9A301E">
        <w:rPr>
          <w:b/>
          <w:bCs/>
        </w:rPr>
        <w:t>Zwolnienia z obowiązku ewidencji na kasie rejestrującej.</w:t>
      </w:r>
    </w:p>
    <w:p w:rsidR="00105A6C" w:rsidRDefault="00105A6C" w:rsidP="000656F8">
      <w:pPr>
        <w:ind w:left="720"/>
        <w:contextualSpacing/>
        <w:jc w:val="both"/>
      </w:pPr>
      <w:r w:rsidRPr="00105A6C">
        <w:t xml:space="preserve">Na mocy rozporządzenia Ministra Finansów </w:t>
      </w:r>
      <w:r w:rsidR="00CE3F0E">
        <w:t xml:space="preserve">w sprawie zwolnień z obowiązku prowadzenia ewidencji przy zastosowaniu kas rejestrujących, </w:t>
      </w:r>
      <w:r w:rsidRPr="00105A6C">
        <w:t>zwalnia się z obowiązku ewidencji na kasach rejestrujących</w:t>
      </w:r>
      <w:r w:rsidR="00CE3F0E">
        <w:t>, nie dłużej jednak niż do dnia 31 grudnia 2021r.</w:t>
      </w:r>
      <w:r w:rsidRPr="00105A6C">
        <w:t>:</w:t>
      </w:r>
    </w:p>
    <w:p w:rsidR="000F661E" w:rsidRPr="00105A6C" w:rsidRDefault="000F661E" w:rsidP="000656F8">
      <w:pPr>
        <w:ind w:left="720"/>
        <w:contextualSpacing/>
        <w:jc w:val="both"/>
      </w:pPr>
    </w:p>
    <w:p w:rsidR="00105A6C" w:rsidRDefault="00105A6C" w:rsidP="000D4CA5">
      <w:pPr>
        <w:numPr>
          <w:ilvl w:val="0"/>
          <w:numId w:val="7"/>
        </w:numPr>
        <w:ind w:left="1775" w:hanging="357"/>
        <w:contextualSpacing/>
        <w:jc w:val="both"/>
      </w:pPr>
      <w:r w:rsidRPr="00105A6C">
        <w:t>czynności wymienione w załączniku do rozporządzenia,</w:t>
      </w:r>
      <w:r w:rsidR="000D4CA5">
        <w:t xml:space="preserve"> m.in.:</w:t>
      </w: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 xml:space="preserve">wynajem i usługi zarządzania nieruchomościami własnymi lub dzierżawionymi, jeżeli świadczenie tych usług w całości zostało udokumentowane fakturą lub świadczący usługę otrzyma w całości zapłatę za wykonaną czynność </w:t>
      </w:r>
      <w:r w:rsidRPr="00105A6C">
        <w:br/>
        <w:t>za pośrednictwem poczty, banku lub spółdzielczej kasy oszczędnościowo – kredytowej, a z ewidencji i dowodów dokumentujących zapłatę jednoznacznie wynika, jakiej konkretnie czynności dotyczyła;</w:t>
      </w:r>
    </w:p>
    <w:p w:rsidR="000D4CA5" w:rsidRPr="00105A6C" w:rsidRDefault="000D4CA5" w:rsidP="000D4CA5">
      <w:pPr>
        <w:pStyle w:val="Akapitzlist"/>
        <w:ind w:left="2058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>usługi administracji publicznej i obrony narodowej; usługi w zakresie obowiązkowych zabezpieczeń społecznych;</w:t>
      </w:r>
    </w:p>
    <w:p w:rsidR="000D4CA5" w:rsidRPr="00105A6C" w:rsidRDefault="000D4CA5" w:rsidP="000D4CA5">
      <w:pPr>
        <w:pStyle w:val="Akapitzlist"/>
        <w:ind w:left="2205"/>
        <w:jc w:val="both"/>
      </w:pPr>
    </w:p>
    <w:p w:rsidR="000D4CA5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lastRenderedPageBreak/>
        <w:t xml:space="preserve">usługi w zakresie edukacji – z wyłączeniem: usług w zakresie pozaszkolnych form edukacji sportowej oraz zajęć sportowych i rekreacyjnych </w:t>
      </w:r>
      <w:r w:rsidR="009A301E">
        <w:br/>
      </w:r>
      <w:r w:rsidRPr="00105A6C">
        <w:t>(PKWiU 85.51.10.0), usług świadczonych przez szkoły tańca i instruktorów tańca (PKWiU 85.52.11.0), usług świadczonych przez szkoły nauki jazdy (PKWiU 85.53.11);</w:t>
      </w:r>
    </w:p>
    <w:p w:rsidR="000D4CA5" w:rsidRDefault="000D4CA5" w:rsidP="000D4CA5">
      <w:pPr>
        <w:pStyle w:val="Akapitzlist"/>
        <w:ind w:left="2058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>dostawa nieruchomości,</w:t>
      </w:r>
    </w:p>
    <w:p w:rsidR="000D4CA5" w:rsidRPr="00105A6C" w:rsidRDefault="000D4CA5" w:rsidP="000D4CA5">
      <w:pPr>
        <w:pStyle w:val="Akapitzlist"/>
        <w:ind w:left="2205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 xml:space="preserve">świadczenie usług na rzecz osób fizycznych nieprowadzących działalności gospodarczej oraz rolników ryczałtowych, jeżeli świadczący usługę otrzyma </w:t>
      </w:r>
      <w:r w:rsidRPr="00105A6C">
        <w:br/>
        <w:t>w całości zapłatę za wykonan</w:t>
      </w:r>
      <w:r w:rsidR="009A301E">
        <w:t>ą</w:t>
      </w:r>
      <w:r w:rsidRPr="00105A6C">
        <w:t xml:space="preserve"> czynność za pośrednictwem poczty, banku lub spółdzielczej kasy oszczędnościowo – kredytowej, a z ewidencji i dowodów dokumentujących zapłatę jednoznacznie wynika, jakiej konkretnie czynności dotyczyła;</w:t>
      </w:r>
    </w:p>
    <w:p w:rsidR="000D4CA5" w:rsidRPr="00105A6C" w:rsidRDefault="000D4CA5" w:rsidP="000D4CA5">
      <w:pPr>
        <w:pStyle w:val="Akapitzlist"/>
        <w:ind w:left="2205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>dzierżawa gruntów oraz oddanie gruntów w użytkowanie wieczyste;</w:t>
      </w:r>
    </w:p>
    <w:p w:rsidR="000D4CA5" w:rsidRPr="00105A6C" w:rsidRDefault="000D4CA5" w:rsidP="000D4CA5">
      <w:pPr>
        <w:pStyle w:val="Akapitzlist"/>
        <w:ind w:left="2205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>usługi stołówek w placówkach wymienionych w art.43 ust. 9 ustawy, prowadzonych przez te placówki, udostępnianych wyłącznie dla uczniów, studentów i innych podopiecznych oraz nauczycieli i personelu;</w:t>
      </w:r>
    </w:p>
    <w:p w:rsidR="000D4CA5" w:rsidRPr="00105A6C" w:rsidRDefault="000D4CA5" w:rsidP="000D4CA5">
      <w:pPr>
        <w:pStyle w:val="Akapitzlist"/>
        <w:ind w:left="2205"/>
        <w:jc w:val="both"/>
      </w:pPr>
    </w:p>
    <w:p w:rsidR="000D4CA5" w:rsidRPr="00105A6C" w:rsidRDefault="000D4CA5" w:rsidP="000D4CA5">
      <w:pPr>
        <w:pStyle w:val="Akapitzlist"/>
        <w:numPr>
          <w:ilvl w:val="0"/>
          <w:numId w:val="9"/>
        </w:numPr>
        <w:ind w:left="2058" w:hanging="357"/>
        <w:jc w:val="both"/>
      </w:pPr>
      <w:r w:rsidRPr="00105A6C">
        <w:t xml:space="preserve">dostawa towarów i świadczenie usług, które na podstawie przepisów o podatku dochodowym są zaliczane przez podatnika do środków trwałych oraz wartości niematerialnych i prawnych podlegających amortyzacji, jeżeli czynności </w:t>
      </w:r>
      <w:r w:rsidR="009A301E">
        <w:br/>
      </w:r>
      <w:r w:rsidRPr="00105A6C">
        <w:t>te w całości zostały udokumentowane fakturą.</w:t>
      </w:r>
    </w:p>
    <w:p w:rsidR="000D4CA5" w:rsidRPr="00105A6C" w:rsidRDefault="000D4CA5" w:rsidP="000D4CA5">
      <w:pPr>
        <w:pStyle w:val="Akapitzlist"/>
        <w:ind w:left="2205"/>
      </w:pPr>
    </w:p>
    <w:p w:rsidR="000D4CA5" w:rsidRPr="00105A6C" w:rsidRDefault="000D4CA5" w:rsidP="000D4CA5">
      <w:pPr>
        <w:ind w:left="2205"/>
        <w:contextualSpacing/>
        <w:jc w:val="both"/>
      </w:pPr>
    </w:p>
    <w:p w:rsidR="00105A6C" w:rsidRPr="00105A6C" w:rsidRDefault="00105A6C" w:rsidP="000D4CA5">
      <w:pPr>
        <w:numPr>
          <w:ilvl w:val="0"/>
          <w:numId w:val="7"/>
        </w:numPr>
        <w:ind w:left="1775" w:hanging="357"/>
        <w:contextualSpacing/>
        <w:jc w:val="both"/>
      </w:pPr>
      <w:r w:rsidRPr="00105A6C">
        <w:t>jednostki samorządu terytorialnego w zakresie czynności wykonywanych przez ich jednostki organizacyjne:</w:t>
      </w:r>
    </w:p>
    <w:p w:rsidR="00105A6C" w:rsidRDefault="00105A6C" w:rsidP="000D4CA5">
      <w:pPr>
        <w:pStyle w:val="Akapitzlist"/>
        <w:numPr>
          <w:ilvl w:val="0"/>
          <w:numId w:val="10"/>
        </w:numPr>
        <w:ind w:left="2058" w:hanging="357"/>
        <w:jc w:val="both"/>
      </w:pPr>
      <w:r w:rsidRPr="00105A6C">
        <w:t xml:space="preserve">które na dzień 31 grudnia 2016 r. korzystały ze zwolnienia, o którym mowa </w:t>
      </w:r>
      <w:r w:rsidR="009A301E">
        <w:br/>
      </w:r>
      <w:r w:rsidRPr="00105A6C">
        <w:t>w art.8 ust.2 ustawy z dnia 5 września 2016 r. o szczególnych zasadach rozliczeń podatku od towarów i usług oraz dokonywania zwrotu środków publicznych przeznaczonych na realizację projektów finansowych z udziałem środków pochodzących z budżetu Unii Europejskiej lub od państw członkowskich Europejskiego Porozumienia o Wolnym Hanslu przez jednostki samorządu terytorialnego,</w:t>
      </w:r>
    </w:p>
    <w:p w:rsidR="000D4CA5" w:rsidRPr="00105A6C" w:rsidRDefault="000D4CA5" w:rsidP="000D4CA5">
      <w:pPr>
        <w:pStyle w:val="Akapitzlist"/>
        <w:ind w:left="2058"/>
        <w:jc w:val="both"/>
      </w:pPr>
    </w:p>
    <w:p w:rsidR="00105A6C" w:rsidRDefault="00105A6C" w:rsidP="000D4CA5">
      <w:pPr>
        <w:pStyle w:val="Akapitzlist"/>
        <w:numPr>
          <w:ilvl w:val="0"/>
          <w:numId w:val="10"/>
        </w:numPr>
        <w:ind w:left="2058" w:hanging="357"/>
        <w:jc w:val="both"/>
      </w:pPr>
      <w:r w:rsidRPr="00105A6C">
        <w:t>jeżeli ich jednostki organizacyjne</w:t>
      </w:r>
      <w:r w:rsidR="009A301E">
        <w:t xml:space="preserve"> na dzień 31 grudnia 2016 r. korzystały </w:t>
      </w:r>
      <w:r w:rsidR="00D66D92">
        <w:br/>
      </w:r>
      <w:r w:rsidR="009A301E">
        <w:t>ze zwolnienia z takiego obowiązku.</w:t>
      </w:r>
    </w:p>
    <w:p w:rsidR="009A301E" w:rsidRDefault="000F661E" w:rsidP="009A301E">
      <w:pPr>
        <w:jc w:val="both"/>
      </w:pPr>
      <w:r>
        <w:t>Należy również zauważyć, że zwolnień z obowiązku ewidencjonowania nie stosuje się w przypadku dostaw towarów i świadczenia usług, które zostały wymienione w § 4 rozporządzenia w sprawie zwolnień z obowiązku prowadzenia ewidencji przy zastosowaniu kas rejestrujących.</w:t>
      </w:r>
    </w:p>
    <w:p w:rsidR="00CE3F0E" w:rsidRDefault="00CE3F0E" w:rsidP="009A301E">
      <w:pPr>
        <w:jc w:val="both"/>
      </w:pPr>
    </w:p>
    <w:p w:rsidR="000F661E" w:rsidRDefault="000F661E" w:rsidP="009A301E">
      <w:pPr>
        <w:jc w:val="both"/>
      </w:pPr>
    </w:p>
    <w:p w:rsidR="000F661E" w:rsidRPr="00105A6C" w:rsidRDefault="000F661E" w:rsidP="009A301E">
      <w:pPr>
        <w:jc w:val="both"/>
      </w:pPr>
    </w:p>
    <w:p w:rsidR="009A301E" w:rsidRPr="009A301E" w:rsidRDefault="009A301E" w:rsidP="009A301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9A301E">
        <w:rPr>
          <w:b/>
          <w:bCs/>
        </w:rPr>
        <w:lastRenderedPageBreak/>
        <w:t>Fiskalizacja kasy z elektronicznym zapisem kopii.</w:t>
      </w:r>
    </w:p>
    <w:p w:rsidR="00D66D92" w:rsidRDefault="009A301E" w:rsidP="00D66D92">
      <w:pPr>
        <w:pStyle w:val="Akapitzlist"/>
        <w:numPr>
          <w:ilvl w:val="0"/>
          <w:numId w:val="11"/>
        </w:numPr>
        <w:jc w:val="both"/>
      </w:pPr>
      <w:r w:rsidRPr="00D66D92">
        <w:t>Przed</w:t>
      </w:r>
      <w:r w:rsidR="00D66D92">
        <w:t xml:space="preserve"> rozpoczęciem prowadzenia ewidencji na kasie rejestrującej należy dokonać fiskalizacji. </w:t>
      </w:r>
    </w:p>
    <w:p w:rsidR="001A21DE" w:rsidRDefault="001A21DE" w:rsidP="001A21DE">
      <w:pPr>
        <w:pStyle w:val="Akapitzlist"/>
        <w:ind w:left="1440"/>
        <w:jc w:val="both"/>
      </w:pPr>
    </w:p>
    <w:p w:rsidR="00105A6C" w:rsidRDefault="00D66D92" w:rsidP="00D66D92">
      <w:pPr>
        <w:pStyle w:val="Akapitzlist"/>
        <w:numPr>
          <w:ilvl w:val="0"/>
          <w:numId w:val="11"/>
        </w:numPr>
        <w:jc w:val="both"/>
      </w:pPr>
      <w:r>
        <w:t xml:space="preserve">Fiskalizacja dokonywana jest przez serwisanta kas poprzez jednokrotne </w:t>
      </w:r>
      <w:r>
        <w:br/>
        <w:t>i niepowtarzalne uruchomienie trybu fiskalnego z równoczesnym wpisaniem numeru identyfikacji podatkowej (NIP) podatnika do pamięci fiskalnej.</w:t>
      </w:r>
    </w:p>
    <w:p w:rsidR="001A21DE" w:rsidRDefault="001A21DE" w:rsidP="001A21DE">
      <w:pPr>
        <w:pStyle w:val="Akapitzlist"/>
        <w:ind w:left="1440"/>
        <w:jc w:val="both"/>
      </w:pPr>
    </w:p>
    <w:p w:rsidR="00E5330A" w:rsidRDefault="00E5330A" w:rsidP="00D66D92">
      <w:pPr>
        <w:pStyle w:val="Akapitzlist"/>
        <w:numPr>
          <w:ilvl w:val="0"/>
          <w:numId w:val="11"/>
        </w:numPr>
        <w:jc w:val="both"/>
      </w:pPr>
      <w:r>
        <w:t xml:space="preserve">Fiskalizacja jest potwierdzana wystawieniem raportu fiskalnego dobowego. </w:t>
      </w:r>
      <w:r w:rsidR="00D43B61">
        <w:br/>
      </w:r>
      <w:r>
        <w:t>Wydruk raportu fiskalnego dobowego jest dołączany do książki kasy.</w:t>
      </w:r>
    </w:p>
    <w:p w:rsidR="001A21DE" w:rsidRDefault="001A21DE" w:rsidP="001A21DE">
      <w:pPr>
        <w:pStyle w:val="Akapitzlist"/>
        <w:ind w:left="1440"/>
        <w:jc w:val="both"/>
      </w:pPr>
    </w:p>
    <w:p w:rsidR="00E5330A" w:rsidRDefault="00E5330A" w:rsidP="00D66D92">
      <w:pPr>
        <w:pStyle w:val="Akapitzlist"/>
        <w:numPr>
          <w:ilvl w:val="0"/>
          <w:numId w:val="11"/>
        </w:numPr>
        <w:jc w:val="both"/>
      </w:pPr>
      <w:r>
        <w:t xml:space="preserve">W terminie 7 dni od dnia dokonania fiskalizacji </w:t>
      </w:r>
      <w:r w:rsidR="0022510E">
        <w:t>należy złożyć</w:t>
      </w:r>
      <w:r>
        <w:t xml:space="preserve"> do Pierwszego Urzędu Skarbowego, w celu otrzymania numeru ewidencyjnego, zgłoszenie danych dotyczących kasy, według wzoru stanowiącego załącznik nr 3 do rozporządzenia MF </w:t>
      </w:r>
      <w:r>
        <w:br/>
        <w:t>w sprawie kas rejestrujących</w:t>
      </w:r>
      <w:r w:rsidR="001A21DE">
        <w:t>.</w:t>
      </w:r>
    </w:p>
    <w:p w:rsidR="001A21DE" w:rsidRDefault="001A21DE" w:rsidP="001A21DE">
      <w:pPr>
        <w:pStyle w:val="Akapitzlist"/>
        <w:ind w:left="1440"/>
        <w:jc w:val="both"/>
      </w:pPr>
    </w:p>
    <w:p w:rsidR="0022510E" w:rsidRDefault="0022510E" w:rsidP="00D66D92">
      <w:pPr>
        <w:pStyle w:val="Akapitzlist"/>
        <w:numPr>
          <w:ilvl w:val="0"/>
          <w:numId w:val="11"/>
        </w:numPr>
        <w:jc w:val="both"/>
      </w:pPr>
      <w:r>
        <w:t xml:space="preserve">Uzyskany na skutek zgłoszenia numer ewidencyjny kasy rejestrującej należy nanieść </w:t>
      </w:r>
      <w:r w:rsidR="001A21DE">
        <w:br/>
      </w:r>
      <w:r>
        <w:t>w książce kasy oraz w sposób trwały na obudowę kasy (numer ewidencyjny jest identyczny dla kasy i książki kasy i nie może być przypisany innym urządzeniom.</w:t>
      </w:r>
    </w:p>
    <w:p w:rsidR="000F661E" w:rsidRDefault="000F661E" w:rsidP="000F661E">
      <w:pPr>
        <w:jc w:val="both"/>
      </w:pPr>
      <w:r>
        <w:t xml:space="preserve">Szczegółowy sposób prowadzenia ewidencji sprzedaży przy zastosowaniu kas rejestrujących, termin zgłoszenia kasy, warunki zorganizowania i prowadzenia serwisu kas oraz terminy i zakres obowiązkowych przeglądów technicznych kas  - regulują przepisy rozporządzenia Ministra Finansów </w:t>
      </w:r>
      <w:r>
        <w:br/>
        <w:t>z dnia 29 kwietnia 2019 r. w sprawie kas rejestrujących.</w:t>
      </w:r>
    </w:p>
    <w:p w:rsidR="001A21DE" w:rsidRPr="00D66D92" w:rsidRDefault="001A21DE" w:rsidP="001A21DE">
      <w:pPr>
        <w:jc w:val="both"/>
      </w:pPr>
    </w:p>
    <w:p w:rsidR="00A752AD" w:rsidRDefault="001A21DE" w:rsidP="001A21D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1A21DE">
        <w:rPr>
          <w:b/>
          <w:bCs/>
        </w:rPr>
        <w:t>Zasady prowadzenia ewidencji.</w:t>
      </w:r>
    </w:p>
    <w:p w:rsidR="009A07F9" w:rsidRPr="00AC0EA3" w:rsidRDefault="009A07F9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Podczas dokonywania sprzedaży należy wystawić i wydać nabywcy, bez jego żądania, paragon fiskalny, nie później niż z chwilą przyjęcia należności, bez względu na formę płatności.</w:t>
      </w:r>
    </w:p>
    <w:p w:rsidR="00AC0EA3" w:rsidRPr="00E535DA" w:rsidRDefault="00AC0EA3" w:rsidP="00AC0EA3">
      <w:pPr>
        <w:pStyle w:val="Akapitzlist"/>
        <w:ind w:left="1440"/>
        <w:jc w:val="both"/>
        <w:rPr>
          <w:b/>
          <w:bCs/>
        </w:rPr>
      </w:pPr>
    </w:p>
    <w:p w:rsidR="00E535DA" w:rsidRPr="00AC0EA3" w:rsidRDefault="00E535DA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 xml:space="preserve">Sprzedawca, który otrzymał zaliczkę w gotówce, wystawia i wydaje paragon fiskalny </w:t>
      </w:r>
      <w:r>
        <w:br/>
        <w:t>z chwilą jej otrzymania</w:t>
      </w:r>
      <w:r w:rsidR="00AC0EA3">
        <w:t>.</w:t>
      </w:r>
    </w:p>
    <w:p w:rsidR="00AC0EA3" w:rsidRPr="00E535DA" w:rsidRDefault="00AC0EA3" w:rsidP="00AC0EA3">
      <w:pPr>
        <w:pStyle w:val="Akapitzlist"/>
        <w:ind w:left="1440"/>
        <w:jc w:val="both"/>
        <w:rPr>
          <w:b/>
          <w:bCs/>
        </w:rPr>
      </w:pPr>
    </w:p>
    <w:p w:rsidR="00E535DA" w:rsidRPr="00AC0EA3" w:rsidRDefault="00E535DA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Sprzedawca, który otrzymał zaliczkę przelewem lub tytułem wpłaty na rachunek, wystawia i wydaje paragon fiskalny niezwłocznie po uznaniu tej należności na rachunku bankowym, nie później niż z końcem miesiąca w którym należność została uznana na rachunku, a jeśli przed końcem tego miesiąca podatnik dokonał sprzedaży, paragon fiskalny za otrzymana zaliczkę wystawia najpóźniej z chwilą dokonania tej sprzedaży.</w:t>
      </w:r>
    </w:p>
    <w:p w:rsidR="00AC0EA3" w:rsidRPr="00E535DA" w:rsidRDefault="00AC0EA3" w:rsidP="00AC0EA3">
      <w:pPr>
        <w:pStyle w:val="Akapitzlist"/>
        <w:ind w:left="1440"/>
        <w:jc w:val="both"/>
        <w:rPr>
          <w:b/>
          <w:bCs/>
        </w:rPr>
      </w:pPr>
    </w:p>
    <w:p w:rsidR="00E535DA" w:rsidRPr="00AC0EA3" w:rsidRDefault="00E535DA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 xml:space="preserve">Paragon fiskalny w szczególności zawiera następujące dane: napis „PARAGON FISKALNY”, dane sprzedawcy i jego NIP, oraz centralnie umieszczone logo fiskalne </w:t>
      </w:r>
      <w:r>
        <w:br/>
        <w:t>i numer unikatowy kasy rejestrującej.</w:t>
      </w:r>
    </w:p>
    <w:p w:rsidR="00AC0EA3" w:rsidRPr="00E535DA" w:rsidRDefault="00AC0EA3" w:rsidP="00AC0EA3">
      <w:pPr>
        <w:pStyle w:val="Akapitzlist"/>
        <w:ind w:left="1440"/>
        <w:jc w:val="both"/>
        <w:rPr>
          <w:b/>
          <w:bCs/>
        </w:rPr>
      </w:pPr>
    </w:p>
    <w:p w:rsidR="00E535DA" w:rsidRDefault="00E535DA" w:rsidP="009A07F9">
      <w:pPr>
        <w:pStyle w:val="Akapitzlist"/>
        <w:numPr>
          <w:ilvl w:val="0"/>
          <w:numId w:val="12"/>
        </w:numPr>
        <w:jc w:val="both"/>
      </w:pPr>
      <w:r w:rsidRPr="00E535DA">
        <w:t xml:space="preserve">Dokument, który nie zawiera danych wymienionych w </w:t>
      </w:r>
      <w:r>
        <w:t>pkt 4</w:t>
      </w:r>
      <w:r w:rsidR="00D555E4">
        <w:t xml:space="preserve"> nie jest paragonem fiskalnym.</w:t>
      </w:r>
    </w:p>
    <w:p w:rsidR="00AC0EA3" w:rsidRPr="00E535DA" w:rsidRDefault="00AC0EA3" w:rsidP="00AC0EA3">
      <w:pPr>
        <w:pStyle w:val="Akapitzlist"/>
        <w:ind w:left="1440"/>
        <w:jc w:val="both"/>
      </w:pPr>
    </w:p>
    <w:p w:rsidR="009A07F9" w:rsidRPr="00AC0EA3" w:rsidRDefault="009A07F9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lastRenderedPageBreak/>
        <w:t>Po zakończeniu sprzedaży za dany dzień, nie później niż przed dokonaniem pierwszej sprzedaży w dniu następnym, należy wystawić raport fiskalny dobowy.</w:t>
      </w:r>
    </w:p>
    <w:p w:rsidR="00AC0EA3" w:rsidRPr="009A07F9" w:rsidRDefault="00AC0EA3" w:rsidP="00AC0EA3">
      <w:pPr>
        <w:pStyle w:val="Akapitzlist"/>
        <w:ind w:left="1440"/>
        <w:jc w:val="both"/>
        <w:rPr>
          <w:b/>
          <w:bCs/>
        </w:rPr>
      </w:pPr>
    </w:p>
    <w:p w:rsidR="009A07F9" w:rsidRPr="00AC0EA3" w:rsidRDefault="009A07F9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>Po zakończeniu sprzedaży za dany miesiąc, w terminie do 15 dnia miesiąca następującego po danym miesiącu, należy wystawić raport fiskalny okresowy (miesięczny).</w:t>
      </w:r>
    </w:p>
    <w:p w:rsidR="00AC0EA3" w:rsidRPr="00DD2CFE" w:rsidRDefault="00AC0EA3" w:rsidP="00AC0EA3">
      <w:pPr>
        <w:pStyle w:val="Akapitzlist"/>
        <w:ind w:left="1440"/>
        <w:jc w:val="both"/>
        <w:rPr>
          <w:b/>
          <w:bCs/>
        </w:rPr>
      </w:pPr>
    </w:p>
    <w:p w:rsidR="00DD2CFE" w:rsidRPr="00DD2CFE" w:rsidRDefault="00DD2CFE" w:rsidP="009A07F9">
      <w:pPr>
        <w:pStyle w:val="Akapitzlist"/>
        <w:numPr>
          <w:ilvl w:val="0"/>
          <w:numId w:val="12"/>
        </w:numPr>
        <w:jc w:val="both"/>
        <w:rPr>
          <w:b/>
          <w:bCs/>
        </w:rPr>
      </w:pPr>
      <w:r>
        <w:t xml:space="preserve">Zgodnie z § 59 </w:t>
      </w:r>
      <w:r w:rsidR="000F661E">
        <w:t xml:space="preserve">w związku z § 6 </w:t>
      </w:r>
      <w:r>
        <w:t>rozporządzenia MF w sprawie kas</w:t>
      </w:r>
      <w:r w:rsidR="00166A72">
        <w:t xml:space="preserve"> rejestrujących</w:t>
      </w:r>
      <w:r>
        <w:t>, od dnia 1 sierpnia 2019 r. obowiązują oznaczenia literowe od „A” do „G” do stawek podatku lub zwolnienia od podatku, przypisanych do nazw towarów i usług, w następujący sposób:</w:t>
      </w:r>
    </w:p>
    <w:p w:rsidR="00DD2CFE" w:rsidRDefault="000E7D5E" w:rsidP="000E7D5E">
      <w:pPr>
        <w:pStyle w:val="Akapitzlist"/>
        <w:numPr>
          <w:ilvl w:val="0"/>
          <w:numId w:val="14"/>
        </w:numPr>
        <w:jc w:val="both"/>
      </w:pPr>
      <w:r>
        <w:t>l</w:t>
      </w:r>
      <w:r w:rsidR="00DD2CFE" w:rsidRPr="00DD2CFE">
        <w:t xml:space="preserve">iterze „A” </w:t>
      </w:r>
      <w:r>
        <w:t>– jest przypisana stawka podstawowa podatku w wysokości 22% albo 23%,</w:t>
      </w:r>
    </w:p>
    <w:p w:rsidR="000E7D5E" w:rsidRDefault="000E7D5E" w:rsidP="000E7D5E">
      <w:pPr>
        <w:pStyle w:val="Akapitzlist"/>
        <w:numPr>
          <w:ilvl w:val="0"/>
          <w:numId w:val="14"/>
        </w:numPr>
        <w:jc w:val="both"/>
      </w:pPr>
      <w:r>
        <w:t>literze „B” – jest przypisana stawka obniżona podatku w wysokości 7% albo 8%,</w:t>
      </w:r>
    </w:p>
    <w:p w:rsidR="000E7D5E" w:rsidRDefault="000E7D5E" w:rsidP="000E7D5E">
      <w:pPr>
        <w:pStyle w:val="Akapitzlist"/>
        <w:numPr>
          <w:ilvl w:val="0"/>
          <w:numId w:val="14"/>
        </w:numPr>
        <w:jc w:val="both"/>
      </w:pPr>
      <w:r>
        <w:t>literze „C” – jest przypisana stawka obniżona podatku w wysokości 5%,</w:t>
      </w:r>
    </w:p>
    <w:p w:rsidR="000E7D5E" w:rsidRDefault="000E7D5E" w:rsidP="000E7D5E">
      <w:pPr>
        <w:pStyle w:val="Akapitzlist"/>
        <w:numPr>
          <w:ilvl w:val="0"/>
          <w:numId w:val="14"/>
        </w:numPr>
        <w:jc w:val="both"/>
      </w:pPr>
      <w:r>
        <w:t>literze „D” – jest przypisana stawka obniżona podatku w wysokości 0%,</w:t>
      </w:r>
    </w:p>
    <w:p w:rsidR="000E7D5E" w:rsidRDefault="000E7D5E" w:rsidP="000E7D5E">
      <w:pPr>
        <w:pStyle w:val="Akapitzlist"/>
        <w:numPr>
          <w:ilvl w:val="0"/>
          <w:numId w:val="14"/>
        </w:numPr>
        <w:jc w:val="both"/>
      </w:pPr>
      <w:r>
        <w:t>literze „E” – jest przypisane zwolnienie od podatku,</w:t>
      </w:r>
    </w:p>
    <w:p w:rsidR="000E7D5E" w:rsidRDefault="000E7D5E" w:rsidP="000E7D5E">
      <w:pPr>
        <w:pStyle w:val="Akapitzlist"/>
        <w:numPr>
          <w:ilvl w:val="0"/>
          <w:numId w:val="14"/>
        </w:numPr>
        <w:jc w:val="both"/>
      </w:pPr>
      <w:r>
        <w:t xml:space="preserve">literze „F” i „G” – są przypisane pozostałe stawki podatku, w tym wartość </w:t>
      </w:r>
      <w:r w:rsidR="000F661E">
        <w:t>0</w:t>
      </w:r>
      <w:r>
        <w:t xml:space="preserve">% (zero techniczne) w przypadku sprzedaży opodatkowanej, o której mowa </w:t>
      </w:r>
      <w:r>
        <w:br/>
        <w:t>w art.119 ust.1 lub art.120 ust.4 ustawy o VAT.</w:t>
      </w:r>
    </w:p>
    <w:p w:rsidR="00AC0EA3" w:rsidRDefault="00AC0EA3" w:rsidP="00AC0EA3">
      <w:pPr>
        <w:pStyle w:val="Akapitzlist"/>
        <w:ind w:left="2205"/>
        <w:jc w:val="both"/>
      </w:pPr>
    </w:p>
    <w:p w:rsidR="000E7D5E" w:rsidRDefault="00F31A85" w:rsidP="000F5166">
      <w:pPr>
        <w:pStyle w:val="Akapitzlist"/>
        <w:numPr>
          <w:ilvl w:val="0"/>
          <w:numId w:val="12"/>
        </w:numPr>
        <w:ind w:left="714" w:hanging="357"/>
        <w:jc w:val="both"/>
      </w:pPr>
      <w:r>
        <w:t xml:space="preserve">Kierownik jednostki organizacyjnej Gminy Miasta Tarnowa, obowiązany jest zapoznać osobę prowadzącą u niego ewidencję, przed rozpoczęciem jej prowadzenia oraz bez względu na sposób i formę powierzenia tej osobie prowadzenia ewidencji, z informacją o zasadach ewidencji obejmującą podstawowe zasady prowadzenia ewidencji </w:t>
      </w:r>
      <w:r>
        <w:br/>
        <w:t>i wystawiania paragonu fiskalnego oraz skutki ich nieprzestrzegania.</w:t>
      </w:r>
    </w:p>
    <w:p w:rsidR="00AC0EA3" w:rsidRDefault="00AC0EA3" w:rsidP="000F5166">
      <w:pPr>
        <w:pStyle w:val="Akapitzlist"/>
        <w:ind w:left="1077" w:firstLine="357"/>
        <w:jc w:val="both"/>
      </w:pPr>
    </w:p>
    <w:p w:rsidR="00F31A85" w:rsidRDefault="00F31A85" w:rsidP="000F5166">
      <w:pPr>
        <w:pStyle w:val="Akapitzlist"/>
        <w:numPr>
          <w:ilvl w:val="0"/>
          <w:numId w:val="12"/>
        </w:numPr>
        <w:ind w:left="714" w:hanging="357"/>
        <w:jc w:val="both"/>
      </w:pPr>
      <w:r>
        <w:t xml:space="preserve">Osoba, o której mowa w </w:t>
      </w:r>
      <w:r w:rsidR="00D555E4">
        <w:t>pkt 9</w:t>
      </w:r>
      <w:r>
        <w:t>, przed rozpoczęciem prowadzenia ewidencji, składa Kierownikowi jednostki oświadczenie o zapoznaniu się z informacją o zasadach ewidencji.</w:t>
      </w:r>
    </w:p>
    <w:p w:rsidR="00AC0EA3" w:rsidRDefault="00AC0EA3" w:rsidP="000F5166">
      <w:pPr>
        <w:pStyle w:val="Akapitzlist"/>
        <w:ind w:left="714" w:hanging="357"/>
        <w:jc w:val="both"/>
      </w:pPr>
    </w:p>
    <w:p w:rsidR="00F31A85" w:rsidRDefault="00F31A85" w:rsidP="000F5166">
      <w:pPr>
        <w:pStyle w:val="Akapitzlist"/>
        <w:numPr>
          <w:ilvl w:val="0"/>
          <w:numId w:val="12"/>
        </w:numPr>
        <w:ind w:left="714" w:hanging="357"/>
        <w:jc w:val="both"/>
      </w:pPr>
      <w:r>
        <w:t>Informacja o zasadach ewidencji oraz oświadczenie są sporządzane w dwóch jednobrzmiących egzemplarzach, po jednym dla Kierownika jednostki i dla osoby,</w:t>
      </w:r>
      <w:r>
        <w:br/>
        <w:t xml:space="preserve">o której mowa w </w:t>
      </w:r>
      <w:r w:rsidR="00D555E4">
        <w:t>pkt 9</w:t>
      </w:r>
      <w:r>
        <w:t>, przy czym</w:t>
      </w:r>
      <w:r w:rsidR="00F2253B">
        <w:t xml:space="preserve"> oświadczenie musi być wystawione </w:t>
      </w:r>
      <w:r w:rsidR="00D555E4">
        <w:t>na  Gminę Miasta Tarnowa.</w:t>
      </w:r>
    </w:p>
    <w:p w:rsidR="00D43B61" w:rsidRDefault="00D43B61" w:rsidP="000F5166">
      <w:pPr>
        <w:pStyle w:val="Akapitzlist"/>
        <w:ind w:left="714" w:hanging="357"/>
        <w:jc w:val="both"/>
      </w:pPr>
    </w:p>
    <w:p w:rsidR="00D43B61" w:rsidRDefault="00D43B61" w:rsidP="000F5166">
      <w:pPr>
        <w:pStyle w:val="Akapitzlist"/>
        <w:numPr>
          <w:ilvl w:val="0"/>
          <w:numId w:val="12"/>
        </w:numPr>
        <w:ind w:left="714" w:hanging="357"/>
        <w:jc w:val="both"/>
      </w:pPr>
      <w:r>
        <w:t xml:space="preserve">Wzór informacji o zasadach ewidencji oraz oświadczenia stanowi załącznik nr 1 </w:t>
      </w:r>
      <w:r>
        <w:br/>
        <w:t>do rozporządzenia MF w sprawie kas rejestrujących.</w:t>
      </w:r>
    </w:p>
    <w:p w:rsidR="000A136E" w:rsidRDefault="000A136E" w:rsidP="000A136E">
      <w:pPr>
        <w:jc w:val="both"/>
      </w:pPr>
    </w:p>
    <w:p w:rsidR="000A136E" w:rsidRDefault="00A1421F" w:rsidP="000A136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A1421F">
        <w:rPr>
          <w:b/>
          <w:bCs/>
        </w:rPr>
        <w:t>Wystawianie faktury do paragonu.</w:t>
      </w:r>
    </w:p>
    <w:p w:rsidR="00A1421F" w:rsidRPr="00A1421F" w:rsidRDefault="00A1421F" w:rsidP="00A1421F">
      <w:pPr>
        <w:pStyle w:val="Akapitzlist"/>
        <w:jc w:val="both"/>
        <w:rPr>
          <w:b/>
          <w:bCs/>
        </w:rPr>
      </w:pPr>
    </w:p>
    <w:p w:rsidR="00DD2CFE" w:rsidRDefault="00A1421F" w:rsidP="00A1421F">
      <w:pPr>
        <w:pStyle w:val="Akapitzlist"/>
        <w:numPr>
          <w:ilvl w:val="0"/>
          <w:numId w:val="15"/>
        </w:numPr>
        <w:jc w:val="both"/>
      </w:pPr>
      <w:r>
        <w:t xml:space="preserve">Z dniem 1 stycznia 2020 r. </w:t>
      </w:r>
      <w:r w:rsidR="00F2253B">
        <w:t xml:space="preserve">wchodzi w życie przepis </w:t>
      </w:r>
      <w:r>
        <w:t xml:space="preserve">art.106b ust.5 </w:t>
      </w:r>
      <w:r w:rsidR="00F76A8E">
        <w:t>ustawy o VAT</w:t>
      </w:r>
      <w:r>
        <w:t>, w myśl któr</w:t>
      </w:r>
      <w:r w:rsidR="00F2253B">
        <w:t xml:space="preserve">ego </w:t>
      </w:r>
      <w:r>
        <w:t>sprzedawca będzie mógł wystawić nabywcy (podatnikowi VAT) fakturę do paragonu wyłącznie wówczas jeśli paragon ten będzie zawierał nr NIP nabywcy.</w:t>
      </w:r>
    </w:p>
    <w:p w:rsidR="00F76A8E" w:rsidRDefault="00F76A8E" w:rsidP="00F76A8E">
      <w:pPr>
        <w:pStyle w:val="Akapitzlist"/>
        <w:jc w:val="both"/>
      </w:pPr>
    </w:p>
    <w:p w:rsidR="00A1421F" w:rsidRDefault="00F76A8E" w:rsidP="00A1421F">
      <w:pPr>
        <w:pStyle w:val="Akapitzlist"/>
        <w:numPr>
          <w:ilvl w:val="0"/>
          <w:numId w:val="15"/>
        </w:numPr>
        <w:jc w:val="both"/>
      </w:pPr>
      <w:r>
        <w:lastRenderedPageBreak/>
        <w:t>W przypadku stwierdzenia naruszenia ww. przepis</w:t>
      </w:r>
      <w:r w:rsidR="00F2253B">
        <w:t>u przez sprzedawcę</w:t>
      </w:r>
      <w:bookmarkStart w:id="0" w:name="_GoBack"/>
      <w:bookmarkEnd w:id="0"/>
      <w:r>
        <w:t>, organ podatkowy ustali dodatkowe zobowiązanie podatkowe w wysokości odpowiadającej 100% kwoty podatku wykazanego na tej fakturze (art.106b ust.6 ustawy o VAT).</w:t>
      </w:r>
    </w:p>
    <w:p w:rsidR="00F76A8E" w:rsidRDefault="00F76A8E" w:rsidP="00F76A8E">
      <w:pPr>
        <w:jc w:val="both"/>
      </w:pPr>
    </w:p>
    <w:p w:rsidR="00F76A8E" w:rsidRDefault="00F76A8E" w:rsidP="00F76A8E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F76A8E">
        <w:rPr>
          <w:b/>
          <w:bCs/>
        </w:rPr>
        <w:t>Kasy on-line</w:t>
      </w:r>
      <w:r>
        <w:rPr>
          <w:b/>
          <w:bCs/>
        </w:rPr>
        <w:t>.</w:t>
      </w:r>
    </w:p>
    <w:p w:rsidR="00F76A8E" w:rsidRDefault="000F5166" w:rsidP="000F5166">
      <w:pPr>
        <w:pStyle w:val="Akapitzlist"/>
        <w:numPr>
          <w:ilvl w:val="0"/>
          <w:numId w:val="16"/>
        </w:numPr>
        <w:jc w:val="both"/>
      </w:pPr>
      <w:r>
        <w:t>Ewidencję sprzedaży przy zastosowaniu kas rejestrujących z elektronicznym zapisem kopii prowadzi się w terminie:</w:t>
      </w:r>
    </w:p>
    <w:p w:rsidR="000F5166" w:rsidRDefault="000F5166" w:rsidP="000F5166">
      <w:pPr>
        <w:pStyle w:val="Akapitzlist"/>
        <w:numPr>
          <w:ilvl w:val="0"/>
          <w:numId w:val="17"/>
        </w:numPr>
        <w:jc w:val="both"/>
      </w:pPr>
      <w:r>
        <w:t>do dnia 31 grudnia 2019 r. – do:</w:t>
      </w:r>
    </w:p>
    <w:p w:rsidR="000F5166" w:rsidRDefault="009769E0" w:rsidP="000F5166">
      <w:pPr>
        <w:pStyle w:val="Akapitzlist"/>
        <w:numPr>
          <w:ilvl w:val="0"/>
          <w:numId w:val="18"/>
        </w:numPr>
        <w:jc w:val="both"/>
      </w:pPr>
      <w:r>
        <w:t>świadczenia usług naprawy pojazdów silnikowych oraz motorowerów, w tym naprawy opon, ich zakładania, bieżnikowania</w:t>
      </w:r>
      <w:r>
        <w:br/>
        <w:t xml:space="preserve"> i regenerowania, oraz w zakresie wymiany opon lub kół dla pojazdów silnikowych oraz motorowerów,</w:t>
      </w:r>
    </w:p>
    <w:p w:rsidR="009769E0" w:rsidRDefault="009769E0" w:rsidP="000F5166">
      <w:pPr>
        <w:pStyle w:val="Akapitzlist"/>
        <w:numPr>
          <w:ilvl w:val="0"/>
          <w:numId w:val="18"/>
        </w:numPr>
        <w:jc w:val="both"/>
      </w:pPr>
      <w:r>
        <w:t>sprzedaży benzyny silnikowej, oleju napędowego, gazu przeznaczonego do napędu silników spalinowych,</w:t>
      </w:r>
    </w:p>
    <w:p w:rsidR="009769E0" w:rsidRDefault="009769E0" w:rsidP="009769E0">
      <w:pPr>
        <w:pStyle w:val="Akapitzlist"/>
        <w:ind w:left="2925"/>
        <w:jc w:val="both"/>
      </w:pPr>
    </w:p>
    <w:p w:rsidR="009769E0" w:rsidRDefault="009769E0" w:rsidP="009769E0">
      <w:pPr>
        <w:pStyle w:val="Akapitzlist"/>
        <w:numPr>
          <w:ilvl w:val="0"/>
          <w:numId w:val="17"/>
        </w:numPr>
        <w:jc w:val="both"/>
      </w:pPr>
      <w:r>
        <w:t>do dnia 30 czerwca 2020 r. – do:</w:t>
      </w:r>
    </w:p>
    <w:p w:rsidR="009769E0" w:rsidRDefault="009769E0" w:rsidP="009769E0">
      <w:pPr>
        <w:pStyle w:val="Akapitzlist"/>
        <w:numPr>
          <w:ilvl w:val="0"/>
          <w:numId w:val="19"/>
        </w:numPr>
        <w:jc w:val="both"/>
      </w:pPr>
      <w:r>
        <w:t>świadczenia usług związanych z wyżywieniem wyłącznie świadczonych przez stacjonarne placówki gastronomiczne, w tym również sezonowo, oraz usług w zakresie krótkotrwałego zakwaterowania,</w:t>
      </w:r>
    </w:p>
    <w:p w:rsidR="009769E0" w:rsidRDefault="009769E0" w:rsidP="009769E0">
      <w:pPr>
        <w:pStyle w:val="Akapitzlist"/>
        <w:numPr>
          <w:ilvl w:val="0"/>
          <w:numId w:val="19"/>
        </w:numPr>
        <w:jc w:val="both"/>
      </w:pPr>
      <w:r>
        <w:t xml:space="preserve">sprzedaży węgla, brykietu i podobnych paliw stałych wytwarzanych </w:t>
      </w:r>
      <w:r>
        <w:br/>
        <w:t xml:space="preserve">z węgla, węgla brunatnego, koksu i półkoksu przeznaczonych </w:t>
      </w:r>
      <w:r>
        <w:br/>
        <w:t>do celów opałowych,</w:t>
      </w:r>
    </w:p>
    <w:p w:rsidR="009769E0" w:rsidRDefault="009769E0" w:rsidP="009769E0">
      <w:pPr>
        <w:pStyle w:val="Akapitzlist"/>
        <w:numPr>
          <w:ilvl w:val="0"/>
          <w:numId w:val="17"/>
        </w:numPr>
        <w:jc w:val="both"/>
      </w:pPr>
      <w:r>
        <w:t>do dnia 31 grudnia 2020 r. – do świadczenia usług: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fryzjerskich,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kosmetycznych i kosmetologicznych,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budowlanych,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w zakresie opieki medycznej świadczonej przez lekarzy i lekarzy dentystów,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prawniczych,</w:t>
      </w:r>
    </w:p>
    <w:p w:rsidR="009769E0" w:rsidRDefault="009769E0" w:rsidP="009769E0">
      <w:pPr>
        <w:pStyle w:val="Akapitzlist"/>
        <w:numPr>
          <w:ilvl w:val="0"/>
          <w:numId w:val="20"/>
        </w:numPr>
        <w:jc w:val="both"/>
      </w:pPr>
      <w:r>
        <w:t>związanych z działalnością obiektów służących poprawie kondycji fizycznej – wyłącznie w zakresie wstępu.</w:t>
      </w:r>
    </w:p>
    <w:p w:rsidR="009769E0" w:rsidRDefault="009769E0" w:rsidP="009769E0">
      <w:pPr>
        <w:jc w:val="both"/>
      </w:pPr>
    </w:p>
    <w:p w:rsidR="000F70C5" w:rsidRDefault="00753F78" w:rsidP="00753F78">
      <w:pPr>
        <w:jc w:val="both"/>
      </w:pPr>
      <w:r>
        <w:t xml:space="preserve">Ważne: </w:t>
      </w:r>
    </w:p>
    <w:p w:rsidR="009769E0" w:rsidRDefault="000F70C5" w:rsidP="00753F78">
      <w:pPr>
        <w:jc w:val="both"/>
      </w:pPr>
      <w:r>
        <w:t xml:space="preserve">Gmina Miasta Tarnowa otrzymała indywidualną interpretację podatkową </w:t>
      </w:r>
      <w:r w:rsidRPr="00C70BBC">
        <w:rPr>
          <w:b/>
          <w:bCs/>
        </w:rPr>
        <w:t>nr 0111-KDIB3-2.4012.472.2019.2.AZ sygnatura UNP: 813717</w:t>
      </w:r>
      <w:r>
        <w:t>, w której wskazano, które j</w:t>
      </w:r>
      <w:r w:rsidR="00753F78">
        <w:t>ednostki</w:t>
      </w:r>
      <w:r>
        <w:t xml:space="preserve"> organizacyjne Gminy </w:t>
      </w:r>
      <w:r w:rsidR="00753F78">
        <w:t>zostaną zobowiązane do prowadzenia ewidencji przy pomocy kas on-line w terminie od dnia</w:t>
      </w:r>
      <w:r>
        <w:br/>
      </w:r>
      <w:r w:rsidR="00753F78">
        <w:t>30 czerwca 2020 r. a także</w:t>
      </w:r>
      <w:r w:rsidRPr="000F70C5">
        <w:t xml:space="preserve"> </w:t>
      </w:r>
      <w:r>
        <w:t>informację o</w:t>
      </w:r>
      <w:r w:rsidR="00753F78">
        <w:t xml:space="preserve"> możliwoś</w:t>
      </w:r>
      <w:r>
        <w:t>ci skorzystania</w:t>
      </w:r>
      <w:r w:rsidR="00753F78">
        <w:t xml:space="preserve"> z ulgi</w:t>
      </w:r>
      <w:r>
        <w:t xml:space="preserve"> na zakup kas rejestrujących</w:t>
      </w:r>
    </w:p>
    <w:p w:rsidR="009769E0" w:rsidRDefault="009769E0" w:rsidP="009769E0">
      <w:pPr>
        <w:ind w:left="2565"/>
        <w:jc w:val="both"/>
      </w:pPr>
    </w:p>
    <w:p w:rsidR="000F5166" w:rsidRDefault="000F5166" w:rsidP="000F5166">
      <w:pPr>
        <w:pStyle w:val="Akapitzlist"/>
        <w:ind w:left="2205"/>
        <w:jc w:val="both"/>
      </w:pPr>
    </w:p>
    <w:p w:rsidR="000F5166" w:rsidRPr="000F5166" w:rsidRDefault="000F5166" w:rsidP="00F76A8E">
      <w:pPr>
        <w:jc w:val="both"/>
      </w:pPr>
    </w:p>
    <w:p w:rsidR="00F76A8E" w:rsidRPr="00F76A8E" w:rsidRDefault="00F76A8E" w:rsidP="00F76A8E">
      <w:pPr>
        <w:jc w:val="both"/>
        <w:rPr>
          <w:b/>
          <w:bCs/>
        </w:rPr>
      </w:pPr>
    </w:p>
    <w:sectPr w:rsidR="00F76A8E" w:rsidRPr="00F76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7E4B"/>
    <w:multiLevelType w:val="hybridMultilevel"/>
    <w:tmpl w:val="A468919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2390513"/>
    <w:multiLevelType w:val="hybridMultilevel"/>
    <w:tmpl w:val="BD16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273B9"/>
    <w:multiLevelType w:val="hybridMultilevel"/>
    <w:tmpl w:val="47F4B74E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" w15:restartNumberingAfterBreak="0">
    <w:nsid w:val="19272193"/>
    <w:multiLevelType w:val="hybridMultilevel"/>
    <w:tmpl w:val="7EBEA464"/>
    <w:lvl w:ilvl="0" w:tplc="B072B97A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03800"/>
    <w:multiLevelType w:val="hybridMultilevel"/>
    <w:tmpl w:val="07D60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95E27"/>
    <w:multiLevelType w:val="hybridMultilevel"/>
    <w:tmpl w:val="B19E6DC4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6" w15:restartNumberingAfterBreak="0">
    <w:nsid w:val="2F5050B9"/>
    <w:multiLevelType w:val="hybridMultilevel"/>
    <w:tmpl w:val="054A4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33B00"/>
    <w:multiLevelType w:val="hybridMultilevel"/>
    <w:tmpl w:val="6D92DFA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CDF4CA0"/>
    <w:multiLevelType w:val="hybridMultilevel"/>
    <w:tmpl w:val="3B848CAE"/>
    <w:lvl w:ilvl="0" w:tplc="0EFC211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E0D0DDF"/>
    <w:multiLevelType w:val="hybridMultilevel"/>
    <w:tmpl w:val="ABB031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790C63"/>
    <w:multiLevelType w:val="hybridMultilevel"/>
    <w:tmpl w:val="A6D489DC"/>
    <w:lvl w:ilvl="0" w:tplc="6E701B96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75B87"/>
    <w:multiLevelType w:val="hybridMultilevel"/>
    <w:tmpl w:val="2006CA7A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2" w15:restartNumberingAfterBreak="0">
    <w:nsid w:val="552B1365"/>
    <w:multiLevelType w:val="hybridMultilevel"/>
    <w:tmpl w:val="9D5A3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0224"/>
    <w:multiLevelType w:val="hybridMultilevel"/>
    <w:tmpl w:val="9C4A3E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5B272C"/>
    <w:multiLevelType w:val="hybridMultilevel"/>
    <w:tmpl w:val="0396F002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5" w15:restartNumberingAfterBreak="0">
    <w:nsid w:val="74680459"/>
    <w:multiLevelType w:val="hybridMultilevel"/>
    <w:tmpl w:val="EE2EDD54"/>
    <w:lvl w:ilvl="0" w:tplc="04150017">
      <w:start w:val="1"/>
      <w:numFmt w:val="lowerLetter"/>
      <w:lvlText w:val="%1)"/>
      <w:lvlJc w:val="left"/>
      <w:pPr>
        <w:ind w:left="2970" w:hanging="360"/>
      </w:pPr>
    </w:lvl>
    <w:lvl w:ilvl="1" w:tplc="04150019" w:tentative="1">
      <w:start w:val="1"/>
      <w:numFmt w:val="lowerLetter"/>
      <w:lvlText w:val="%2."/>
      <w:lvlJc w:val="left"/>
      <w:pPr>
        <w:ind w:left="3690" w:hanging="360"/>
      </w:pPr>
    </w:lvl>
    <w:lvl w:ilvl="2" w:tplc="0415001B" w:tentative="1">
      <w:start w:val="1"/>
      <w:numFmt w:val="lowerRoman"/>
      <w:lvlText w:val="%3."/>
      <w:lvlJc w:val="right"/>
      <w:pPr>
        <w:ind w:left="4410" w:hanging="180"/>
      </w:pPr>
    </w:lvl>
    <w:lvl w:ilvl="3" w:tplc="0415000F" w:tentative="1">
      <w:start w:val="1"/>
      <w:numFmt w:val="decimal"/>
      <w:lvlText w:val="%4."/>
      <w:lvlJc w:val="left"/>
      <w:pPr>
        <w:ind w:left="5130" w:hanging="360"/>
      </w:pPr>
    </w:lvl>
    <w:lvl w:ilvl="4" w:tplc="04150019" w:tentative="1">
      <w:start w:val="1"/>
      <w:numFmt w:val="lowerLetter"/>
      <w:lvlText w:val="%5."/>
      <w:lvlJc w:val="left"/>
      <w:pPr>
        <w:ind w:left="5850" w:hanging="360"/>
      </w:pPr>
    </w:lvl>
    <w:lvl w:ilvl="5" w:tplc="0415001B" w:tentative="1">
      <w:start w:val="1"/>
      <w:numFmt w:val="lowerRoman"/>
      <w:lvlText w:val="%6."/>
      <w:lvlJc w:val="right"/>
      <w:pPr>
        <w:ind w:left="6570" w:hanging="180"/>
      </w:pPr>
    </w:lvl>
    <w:lvl w:ilvl="6" w:tplc="0415000F" w:tentative="1">
      <w:start w:val="1"/>
      <w:numFmt w:val="decimal"/>
      <w:lvlText w:val="%7."/>
      <w:lvlJc w:val="left"/>
      <w:pPr>
        <w:ind w:left="7290" w:hanging="360"/>
      </w:pPr>
    </w:lvl>
    <w:lvl w:ilvl="7" w:tplc="04150019" w:tentative="1">
      <w:start w:val="1"/>
      <w:numFmt w:val="lowerLetter"/>
      <w:lvlText w:val="%8."/>
      <w:lvlJc w:val="left"/>
      <w:pPr>
        <w:ind w:left="8010" w:hanging="360"/>
      </w:pPr>
    </w:lvl>
    <w:lvl w:ilvl="8" w:tplc="0415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79626E3A"/>
    <w:multiLevelType w:val="hybridMultilevel"/>
    <w:tmpl w:val="C896B1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DE792A"/>
    <w:multiLevelType w:val="hybridMultilevel"/>
    <w:tmpl w:val="34E4A014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AF0293E"/>
    <w:multiLevelType w:val="hybridMultilevel"/>
    <w:tmpl w:val="D32E0CA2"/>
    <w:lvl w:ilvl="0" w:tplc="04150017">
      <w:start w:val="1"/>
      <w:numFmt w:val="lowerLetter"/>
      <w:lvlText w:val="%1)"/>
      <w:lvlJc w:val="left"/>
      <w:pPr>
        <w:ind w:left="2778" w:hanging="360"/>
      </w:pPr>
    </w:lvl>
    <w:lvl w:ilvl="1" w:tplc="04150019" w:tentative="1">
      <w:start w:val="1"/>
      <w:numFmt w:val="lowerLetter"/>
      <w:lvlText w:val="%2."/>
      <w:lvlJc w:val="left"/>
      <w:pPr>
        <w:ind w:left="3498" w:hanging="360"/>
      </w:pPr>
    </w:lvl>
    <w:lvl w:ilvl="2" w:tplc="0415001B" w:tentative="1">
      <w:start w:val="1"/>
      <w:numFmt w:val="lowerRoman"/>
      <w:lvlText w:val="%3."/>
      <w:lvlJc w:val="right"/>
      <w:pPr>
        <w:ind w:left="4218" w:hanging="180"/>
      </w:pPr>
    </w:lvl>
    <w:lvl w:ilvl="3" w:tplc="0415000F" w:tentative="1">
      <w:start w:val="1"/>
      <w:numFmt w:val="decimal"/>
      <w:lvlText w:val="%4."/>
      <w:lvlJc w:val="left"/>
      <w:pPr>
        <w:ind w:left="4938" w:hanging="360"/>
      </w:pPr>
    </w:lvl>
    <w:lvl w:ilvl="4" w:tplc="04150019" w:tentative="1">
      <w:start w:val="1"/>
      <w:numFmt w:val="lowerLetter"/>
      <w:lvlText w:val="%5."/>
      <w:lvlJc w:val="left"/>
      <w:pPr>
        <w:ind w:left="5658" w:hanging="360"/>
      </w:pPr>
    </w:lvl>
    <w:lvl w:ilvl="5" w:tplc="0415001B" w:tentative="1">
      <w:start w:val="1"/>
      <w:numFmt w:val="lowerRoman"/>
      <w:lvlText w:val="%6."/>
      <w:lvlJc w:val="right"/>
      <w:pPr>
        <w:ind w:left="6378" w:hanging="180"/>
      </w:pPr>
    </w:lvl>
    <w:lvl w:ilvl="6" w:tplc="0415000F" w:tentative="1">
      <w:start w:val="1"/>
      <w:numFmt w:val="decimal"/>
      <w:lvlText w:val="%7."/>
      <w:lvlJc w:val="left"/>
      <w:pPr>
        <w:ind w:left="7098" w:hanging="360"/>
      </w:pPr>
    </w:lvl>
    <w:lvl w:ilvl="7" w:tplc="04150019" w:tentative="1">
      <w:start w:val="1"/>
      <w:numFmt w:val="lowerLetter"/>
      <w:lvlText w:val="%8."/>
      <w:lvlJc w:val="left"/>
      <w:pPr>
        <w:ind w:left="7818" w:hanging="360"/>
      </w:pPr>
    </w:lvl>
    <w:lvl w:ilvl="8" w:tplc="0415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19" w15:restartNumberingAfterBreak="0">
    <w:nsid w:val="7FC90CA0"/>
    <w:multiLevelType w:val="hybridMultilevel"/>
    <w:tmpl w:val="FAAADBE8"/>
    <w:lvl w:ilvl="0" w:tplc="04150017">
      <w:start w:val="1"/>
      <w:numFmt w:val="lowerLetter"/>
      <w:lvlText w:val="%1)"/>
      <w:lvlJc w:val="left"/>
      <w:pPr>
        <w:ind w:left="2925" w:hanging="360"/>
      </w:pPr>
    </w:lvl>
    <w:lvl w:ilvl="1" w:tplc="04150019" w:tentative="1">
      <w:start w:val="1"/>
      <w:numFmt w:val="lowerLetter"/>
      <w:lvlText w:val="%2."/>
      <w:lvlJc w:val="left"/>
      <w:pPr>
        <w:ind w:left="3645" w:hanging="360"/>
      </w:pPr>
    </w:lvl>
    <w:lvl w:ilvl="2" w:tplc="0415001B" w:tentative="1">
      <w:start w:val="1"/>
      <w:numFmt w:val="lowerRoman"/>
      <w:lvlText w:val="%3."/>
      <w:lvlJc w:val="right"/>
      <w:pPr>
        <w:ind w:left="4365" w:hanging="180"/>
      </w:pPr>
    </w:lvl>
    <w:lvl w:ilvl="3" w:tplc="0415000F" w:tentative="1">
      <w:start w:val="1"/>
      <w:numFmt w:val="decimal"/>
      <w:lvlText w:val="%4."/>
      <w:lvlJc w:val="left"/>
      <w:pPr>
        <w:ind w:left="5085" w:hanging="360"/>
      </w:pPr>
    </w:lvl>
    <w:lvl w:ilvl="4" w:tplc="04150019" w:tentative="1">
      <w:start w:val="1"/>
      <w:numFmt w:val="lowerLetter"/>
      <w:lvlText w:val="%5."/>
      <w:lvlJc w:val="left"/>
      <w:pPr>
        <w:ind w:left="5805" w:hanging="360"/>
      </w:pPr>
    </w:lvl>
    <w:lvl w:ilvl="5" w:tplc="0415001B" w:tentative="1">
      <w:start w:val="1"/>
      <w:numFmt w:val="lowerRoman"/>
      <w:lvlText w:val="%6."/>
      <w:lvlJc w:val="right"/>
      <w:pPr>
        <w:ind w:left="6525" w:hanging="180"/>
      </w:pPr>
    </w:lvl>
    <w:lvl w:ilvl="6" w:tplc="0415000F" w:tentative="1">
      <w:start w:val="1"/>
      <w:numFmt w:val="decimal"/>
      <w:lvlText w:val="%7."/>
      <w:lvlJc w:val="left"/>
      <w:pPr>
        <w:ind w:left="7245" w:hanging="360"/>
      </w:pPr>
    </w:lvl>
    <w:lvl w:ilvl="7" w:tplc="04150019" w:tentative="1">
      <w:start w:val="1"/>
      <w:numFmt w:val="lowerLetter"/>
      <w:lvlText w:val="%8."/>
      <w:lvlJc w:val="left"/>
      <w:pPr>
        <w:ind w:left="7965" w:hanging="360"/>
      </w:pPr>
    </w:lvl>
    <w:lvl w:ilvl="8" w:tplc="0415001B" w:tentative="1">
      <w:start w:val="1"/>
      <w:numFmt w:val="lowerRoman"/>
      <w:lvlText w:val="%9."/>
      <w:lvlJc w:val="right"/>
      <w:pPr>
        <w:ind w:left="8685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17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15"/>
  </w:num>
  <w:num w:numId="10">
    <w:abstractNumId w:val="18"/>
  </w:num>
  <w:num w:numId="11">
    <w:abstractNumId w:val="13"/>
  </w:num>
  <w:num w:numId="12">
    <w:abstractNumId w:val="8"/>
  </w:num>
  <w:num w:numId="13">
    <w:abstractNumId w:val="4"/>
  </w:num>
  <w:num w:numId="14">
    <w:abstractNumId w:val="10"/>
  </w:num>
  <w:num w:numId="15">
    <w:abstractNumId w:val="1"/>
  </w:num>
  <w:num w:numId="16">
    <w:abstractNumId w:val="12"/>
  </w:num>
  <w:num w:numId="17">
    <w:abstractNumId w:val="3"/>
  </w:num>
  <w:num w:numId="18">
    <w:abstractNumId w:val="19"/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D0"/>
    <w:rsid w:val="00004DBC"/>
    <w:rsid w:val="000656F8"/>
    <w:rsid w:val="000A136E"/>
    <w:rsid w:val="000D4CA5"/>
    <w:rsid w:val="000E7D5E"/>
    <w:rsid w:val="000F5166"/>
    <w:rsid w:val="000F661E"/>
    <w:rsid w:val="000F70C5"/>
    <w:rsid w:val="00105A6C"/>
    <w:rsid w:val="00166A72"/>
    <w:rsid w:val="001A21DE"/>
    <w:rsid w:val="002033F9"/>
    <w:rsid w:val="002234F2"/>
    <w:rsid w:val="0022510E"/>
    <w:rsid w:val="00281FA7"/>
    <w:rsid w:val="004F6530"/>
    <w:rsid w:val="00643614"/>
    <w:rsid w:val="006D19DB"/>
    <w:rsid w:val="00753F78"/>
    <w:rsid w:val="008E6F69"/>
    <w:rsid w:val="008F357F"/>
    <w:rsid w:val="009769E0"/>
    <w:rsid w:val="009A07F9"/>
    <w:rsid w:val="009A301E"/>
    <w:rsid w:val="00A1421F"/>
    <w:rsid w:val="00A752AD"/>
    <w:rsid w:val="00A81E10"/>
    <w:rsid w:val="00AC0EA3"/>
    <w:rsid w:val="00AE370C"/>
    <w:rsid w:val="00B14B66"/>
    <w:rsid w:val="00B90BBA"/>
    <w:rsid w:val="00BA1D9C"/>
    <w:rsid w:val="00BB5756"/>
    <w:rsid w:val="00C70BBC"/>
    <w:rsid w:val="00C84FEF"/>
    <w:rsid w:val="00CD15D0"/>
    <w:rsid w:val="00CE3F0E"/>
    <w:rsid w:val="00D43B61"/>
    <w:rsid w:val="00D555E4"/>
    <w:rsid w:val="00D66D92"/>
    <w:rsid w:val="00DD0F74"/>
    <w:rsid w:val="00DD2CFE"/>
    <w:rsid w:val="00E5330A"/>
    <w:rsid w:val="00E535DA"/>
    <w:rsid w:val="00F2253B"/>
    <w:rsid w:val="00F31A85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9E42"/>
  <w15:chartTrackingRefBased/>
  <w15:docId w15:val="{5CED6B87-54A6-4D4E-801E-B90E7F25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3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5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57F"/>
    <w:rPr>
      <w:rFonts w:ascii="Segoe UI" w:hAnsi="Segoe UI" w:cs="Segoe UI"/>
      <w:sz w:val="18"/>
      <w:szCs w:val="18"/>
    </w:rPr>
  </w:style>
  <w:style w:type="character" w:styleId="Wyrnienieintensywne">
    <w:name w:val="Intense Emphasis"/>
    <w:basedOn w:val="Domylnaczcionkaakapitu"/>
    <w:uiPriority w:val="21"/>
    <w:qFormat/>
    <w:rsid w:val="00A1421F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1520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HP-8200</cp:lastModifiedBy>
  <cp:revision>23</cp:revision>
  <dcterms:created xsi:type="dcterms:W3CDTF">2019-11-12T12:48:00Z</dcterms:created>
  <dcterms:modified xsi:type="dcterms:W3CDTF">2020-01-02T07:24:00Z</dcterms:modified>
</cp:coreProperties>
</file>